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Marlowe.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hygiene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undergarments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pajamas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lingerie.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furniture,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lingerie.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sanitized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quadrupled.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7,100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Clarkson.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bite-sized,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disturbing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afterthought.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politicized.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uterus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DeSantis,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Tallahassee.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excerpt,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restroom?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1919.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women-centric,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501c3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uterus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ludicrous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playgrounds,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bodegas,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follow-up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non-binary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non-conforming.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Wichita,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Nebraska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hygiene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XpqOm2JsrzM5sTF_DjYvmNYVT6HcI4tE0d7NIkjFsBQ2ZhCUQoLPJ5DJ4vNK6faYlTsxA9QekEz1tfF9y8JRO-IsIQE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